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91055F">
        <w:rPr>
          <w:rFonts w:ascii="Times New Roman" w:hAnsi="Times New Roman" w:cs="Times New Roman"/>
          <w:sz w:val="24"/>
          <w:szCs w:val="24"/>
        </w:rPr>
        <w:t xml:space="preserve"> отчетный период  6 месяцев  2020</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6F22B4">
            <w:pPr>
              <w:pStyle w:val="ConsPlusCell"/>
              <w:spacing w:line="276" w:lineRule="auto"/>
              <w:jc w:val="center"/>
              <w:rPr>
                <w:rFonts w:ascii="Times New Roman" w:hAnsi="Times New Roman" w:cs="Times New Roman"/>
                <w:sz w:val="24"/>
                <w:szCs w:val="24"/>
              </w:rPr>
            </w:pPr>
            <w:hyperlink r:id="rId6"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9B5EB9">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6F22B4"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6F22B4" w:rsidP="009B5EB9">
      <w:pPr>
        <w:widowControl w:val="0"/>
        <w:spacing w:after="0"/>
        <w:ind w:right="-284"/>
        <w:jc w:val="both"/>
        <w:rPr>
          <w:rFonts w:ascii="Times New Roman" w:hAnsi="Times New Roman" w:cs="Times New Roman"/>
        </w:rPr>
      </w:pPr>
      <w:hyperlink r:id="rId8"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6F22B4"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96221F" w:rsidP="009B5EB9">
      <w:pPr>
        <w:widowControl w:val="0"/>
        <w:jc w:val="both"/>
      </w:pPr>
      <w:r>
        <w:t>29</w:t>
      </w:r>
      <w:r w:rsidR="009B5EB9">
        <w:t xml:space="preserve">.10.2019г.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91055F"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2020</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91055F">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91055F">
        <w:rPr>
          <w:rFonts w:ascii="Times New Roman" w:hAnsi="Times New Roman" w:cs="Times New Roman"/>
          <w:sz w:val="28"/>
          <w:szCs w:val="28"/>
          <w:lang w:eastAsia="zh-CN"/>
        </w:rPr>
        <w:t>с. рублей, бюджетной росписью –6</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91055F">
        <w:rPr>
          <w:rFonts w:ascii="Times New Roman" w:hAnsi="Times New Roman" w:cs="Times New Roman"/>
          <w:sz w:val="28"/>
          <w:szCs w:val="28"/>
          <w:lang w:eastAsia="zh-CN"/>
        </w:rPr>
        <w:t>ение Собрания от 27.12.2018 № 13</w:t>
      </w:r>
      <w:r w:rsidR="00C061D2" w:rsidRPr="0066078E">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C061D2" w:rsidRPr="0066078E">
        <w:rPr>
          <w:rFonts w:ascii="Times New Roman" w:hAnsi="Times New Roman" w:cs="Times New Roman"/>
          <w:sz w:val="28"/>
          <w:szCs w:val="28"/>
          <w:lang w:eastAsia="zh-CN"/>
        </w:rPr>
        <w:t>Мат</w:t>
      </w:r>
      <w:r w:rsidR="0091055F">
        <w:rPr>
          <w:rFonts w:ascii="Times New Roman" w:hAnsi="Times New Roman" w:cs="Times New Roman"/>
          <w:sz w:val="28"/>
          <w:szCs w:val="28"/>
          <w:lang w:eastAsia="zh-CN"/>
        </w:rPr>
        <w:t>веево-Курганского</w:t>
      </w:r>
      <w:proofErr w:type="spellEnd"/>
      <w:proofErr w:type="gramEnd"/>
      <w:r w:rsidR="0091055F">
        <w:rPr>
          <w:rFonts w:ascii="Times New Roman" w:hAnsi="Times New Roman" w:cs="Times New Roman"/>
          <w:sz w:val="28"/>
          <w:szCs w:val="28"/>
          <w:lang w:eastAsia="zh-CN"/>
        </w:rPr>
        <w:t xml:space="preserve"> района на 2020 год и на плановый период 2021 и 2022</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66078E" w:rsidRPr="0066078E">
        <w:rPr>
          <w:rFonts w:ascii="Times New Roman" w:hAnsi="Times New Roman" w:cs="Times New Roman"/>
          <w:sz w:val="28"/>
          <w:szCs w:val="28"/>
          <w:lang w:eastAsia="zh-CN"/>
        </w:rPr>
        <w:t>0,0</w:t>
      </w:r>
      <w:r w:rsidR="0091055F">
        <w:rPr>
          <w:rFonts w:ascii="Times New Roman" w:hAnsi="Times New Roman" w:cs="Times New Roman"/>
          <w:sz w:val="28"/>
          <w:szCs w:val="28"/>
          <w:lang w:eastAsia="zh-CN"/>
        </w:rPr>
        <w:t xml:space="preserve"> тыс. рублей при плане 6</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C061D2" w:rsidRPr="0066078E">
        <w:rPr>
          <w:rFonts w:ascii="Times New Roman" w:hAnsi="Times New Roman" w:cs="Times New Roman"/>
          <w:sz w:val="28"/>
          <w:szCs w:val="28"/>
          <w:lang w:eastAsia="zh-CN"/>
        </w:rPr>
        <w:t>27</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91055F">
        <w:rPr>
          <w:rFonts w:ascii="Times New Roman" w:hAnsi="Times New Roman" w:cs="Times New Roman"/>
          <w:sz w:val="28"/>
          <w:szCs w:val="28"/>
          <w:lang w:eastAsia="zh-CN"/>
        </w:rPr>
        <w:t>.2019</w:t>
      </w:r>
      <w:r w:rsidRPr="0066078E">
        <w:rPr>
          <w:rFonts w:ascii="Times New Roman" w:hAnsi="Times New Roman" w:cs="Times New Roman"/>
          <w:sz w:val="28"/>
          <w:szCs w:val="28"/>
          <w:lang w:eastAsia="zh-CN"/>
        </w:rPr>
        <w:t xml:space="preserve"> №</w:t>
      </w:r>
      <w:r w:rsidR="0091055F">
        <w:rPr>
          <w:rFonts w:ascii="Times New Roman" w:hAnsi="Times New Roman" w:cs="Times New Roman"/>
          <w:sz w:val="28"/>
          <w:szCs w:val="28"/>
          <w:lang w:eastAsia="zh-CN"/>
        </w:rPr>
        <w:t xml:space="preserve"> 31</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91055F">
        <w:rPr>
          <w:rFonts w:ascii="Times New Roman" w:hAnsi="Times New Roman" w:cs="Times New Roman"/>
          <w:sz w:val="28"/>
          <w:szCs w:val="28"/>
          <w:lang w:eastAsia="zh-CN"/>
        </w:rPr>
        <w:t>» на 2020</w:t>
      </w:r>
      <w:r w:rsidRPr="0066078E">
        <w:rPr>
          <w:rFonts w:ascii="Times New Roman" w:hAnsi="Times New Roman" w:cs="Times New Roman"/>
          <w:sz w:val="28"/>
          <w:szCs w:val="28"/>
          <w:lang w:eastAsia="zh-CN"/>
        </w:rPr>
        <w:t xml:space="preserve"> год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91055F">
        <w:rPr>
          <w:rFonts w:ascii="Times New Roman" w:hAnsi="Times New Roman" w:cs="Times New Roman"/>
          <w:sz w:val="28"/>
          <w:szCs w:val="28"/>
          <w:lang w:eastAsia="zh-CN"/>
        </w:rPr>
        <w:t>еализацию подпрограммы 1 на 2020</w:t>
      </w:r>
      <w:r w:rsidRPr="0066078E">
        <w:rPr>
          <w:rFonts w:ascii="Times New Roman" w:hAnsi="Times New Roman" w:cs="Times New Roman"/>
          <w:sz w:val="28"/>
          <w:szCs w:val="28"/>
          <w:lang w:eastAsia="zh-CN"/>
        </w:rPr>
        <w:t xml:space="preserve"> год предусмотрено в бюджете поселения – </w:t>
      </w:r>
      <w:r w:rsidR="0066078E" w:rsidRPr="0066078E">
        <w:rPr>
          <w:rFonts w:ascii="Times New Roman" w:hAnsi="Times New Roman" w:cs="Times New Roman"/>
          <w:sz w:val="28"/>
          <w:szCs w:val="28"/>
          <w:lang w:eastAsia="zh-CN"/>
        </w:rPr>
        <w:t>1,0</w:t>
      </w:r>
      <w:r w:rsidRPr="0066078E">
        <w:rPr>
          <w:rFonts w:ascii="Times New Roman" w:hAnsi="Times New Roman" w:cs="Times New Roman"/>
          <w:sz w:val="28"/>
          <w:szCs w:val="28"/>
          <w:lang w:eastAsia="zh-CN"/>
        </w:rPr>
        <w:t xml:space="preserve"> тыс. рублей. Фактическое освоение средств </w:t>
      </w:r>
      <w:r w:rsidR="0091055F">
        <w:rPr>
          <w:rFonts w:ascii="Times New Roman" w:hAnsi="Times New Roman" w:cs="Times New Roman"/>
          <w:sz w:val="28"/>
          <w:szCs w:val="28"/>
          <w:lang w:eastAsia="zh-CN"/>
        </w:rPr>
        <w:t>за 6 месяцев 2020</w:t>
      </w:r>
      <w:r w:rsidR="005435E9" w:rsidRPr="0066078E">
        <w:rPr>
          <w:rFonts w:ascii="Times New Roman" w:hAnsi="Times New Roman" w:cs="Times New Roman"/>
          <w:sz w:val="28"/>
          <w:szCs w:val="28"/>
          <w:lang w:eastAsia="zh-CN"/>
        </w:rPr>
        <w:t xml:space="preserve"> года </w:t>
      </w:r>
      <w:r w:rsidRPr="0066078E">
        <w:rPr>
          <w:rFonts w:ascii="Times New Roman" w:hAnsi="Times New Roman" w:cs="Times New Roman"/>
          <w:sz w:val="28"/>
          <w:szCs w:val="28"/>
          <w:lang w:eastAsia="zh-CN"/>
        </w:rPr>
        <w:t xml:space="preserve">составило </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реализацию подпрограммы 2 в 2019 году муниципальной программой и бюджетной росписью предусмотрено </w:t>
      </w:r>
      <w:r w:rsidR="005435E9" w:rsidRPr="0066078E">
        <w:rPr>
          <w:sz w:val="28"/>
          <w:szCs w:val="28"/>
          <w:lang w:eastAsia="zh-CN"/>
        </w:rPr>
        <w:t>1,0</w:t>
      </w:r>
      <w:r w:rsidRPr="0066078E">
        <w:rPr>
          <w:sz w:val="28"/>
          <w:szCs w:val="28"/>
          <w:lang w:eastAsia="zh-CN"/>
        </w:rPr>
        <w:t xml:space="preserve"> тыс. рублей. Фактическое освоение средств составило 0,0</w:t>
      </w:r>
      <w:r w:rsidRPr="0066078E">
        <w:rPr>
          <w:lang w:eastAsia="zh-CN"/>
        </w:rPr>
        <w:t xml:space="preserve"> </w:t>
      </w:r>
      <w:r w:rsidRPr="0066078E">
        <w:rPr>
          <w:sz w:val="28"/>
          <w:szCs w:val="28"/>
          <w:lang w:eastAsia="zh-CN"/>
        </w:rPr>
        <w:t xml:space="preserve">тыс. рублей. </w:t>
      </w:r>
      <w:r w:rsidRPr="0066078E">
        <w:rPr>
          <w:sz w:val="28"/>
          <w:szCs w:val="28"/>
          <w:shd w:val="clear" w:color="auto" w:fill="FFFFFF"/>
        </w:rPr>
        <w:t xml:space="preserve">Подпрограммой 2 </w:t>
      </w:r>
      <w:r w:rsidRPr="0066078E">
        <w:rPr>
          <w:sz w:val="28"/>
          <w:szCs w:val="28"/>
          <w:shd w:val="clear" w:color="auto" w:fill="FFFFFF"/>
        </w:rPr>
        <w:lastRenderedPageBreak/>
        <w:t>предусмотрена реализация 1 денежного основного мероприятия, исполнение которого будет осуществлено 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Данные расходы в</w:t>
      </w:r>
      <w:r w:rsidR="0091055F">
        <w:rPr>
          <w:sz w:val="28"/>
          <w:szCs w:val="28"/>
          <w:shd w:val="clear" w:color="auto" w:fill="FFFFFF"/>
        </w:rPr>
        <w:t>ключены в план - закупок на 2020</w:t>
      </w:r>
      <w:r w:rsidRPr="0066078E">
        <w:rPr>
          <w:sz w:val="28"/>
          <w:szCs w:val="28"/>
          <w:shd w:val="clear" w:color="auto" w:fill="FFFFFF"/>
        </w:rPr>
        <w:t xml:space="preserve"> год. Также подпрограммой предусмотрены 3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3 в 2020</w:t>
      </w:r>
      <w:r w:rsidRPr="0066078E">
        <w:rPr>
          <w:sz w:val="28"/>
          <w:szCs w:val="28"/>
          <w:lang w:eastAsia="zh-CN"/>
        </w:rPr>
        <w:t xml:space="preserve"> году муниципальной программой и бюджетной росписью предусмотрено </w:t>
      </w:r>
      <w:r w:rsidR="0066078E" w:rsidRPr="0066078E">
        <w:rPr>
          <w:sz w:val="28"/>
          <w:szCs w:val="28"/>
          <w:lang w:eastAsia="zh-CN"/>
        </w:rPr>
        <w:t>2</w:t>
      </w:r>
      <w:r w:rsidR="005435E9" w:rsidRPr="0066078E">
        <w:rPr>
          <w:sz w:val="28"/>
          <w:szCs w:val="28"/>
          <w:lang w:eastAsia="zh-CN"/>
        </w:rPr>
        <w:t>,0</w:t>
      </w:r>
      <w:r w:rsidRPr="0066078E">
        <w:rPr>
          <w:sz w:val="28"/>
          <w:szCs w:val="28"/>
          <w:lang w:eastAsia="zh-CN"/>
        </w:rPr>
        <w:t xml:space="preserve"> тыс. рублей. Фактическое освоение средств составило 0,0 рублей. </w:t>
      </w:r>
      <w:r w:rsidRPr="0066078E">
        <w:rPr>
          <w:sz w:val="28"/>
          <w:szCs w:val="28"/>
          <w:shd w:val="clear" w:color="auto" w:fill="FFFFFF"/>
        </w:rPr>
        <w:t>Подпрограммой 3 предусмотрена реализация 1 денежного основного мероприятия, исполнение которого будет осуществлено 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Данные расходы в</w:t>
      </w:r>
      <w:r w:rsidR="0091055F">
        <w:rPr>
          <w:sz w:val="28"/>
          <w:szCs w:val="28"/>
          <w:shd w:val="clear" w:color="auto" w:fill="FFFFFF"/>
        </w:rPr>
        <w:t>ключены в план - закупок на 2020</w:t>
      </w:r>
      <w:r w:rsidRPr="0066078E">
        <w:rPr>
          <w:sz w:val="28"/>
          <w:szCs w:val="28"/>
          <w:shd w:val="clear" w:color="auto" w:fill="FFFFFF"/>
        </w:rPr>
        <w:t xml:space="preserve"> год.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4 в 2020</w:t>
      </w:r>
      <w:r w:rsidRPr="0066078E">
        <w:rPr>
          <w:sz w:val="28"/>
          <w:szCs w:val="28"/>
          <w:lang w:eastAsia="zh-CN"/>
        </w:rPr>
        <w:t xml:space="preserve"> году муниципальной программой и бю</w:t>
      </w:r>
      <w:r w:rsidR="0091055F">
        <w:rPr>
          <w:sz w:val="28"/>
          <w:szCs w:val="28"/>
          <w:lang w:eastAsia="zh-CN"/>
        </w:rPr>
        <w:t>джетной росписью предусмотрено 2</w:t>
      </w:r>
      <w:r w:rsidRPr="0066078E">
        <w:rPr>
          <w:sz w:val="28"/>
          <w:szCs w:val="28"/>
          <w:lang w:eastAsia="zh-CN"/>
        </w:rPr>
        <w:t xml:space="preserve">,0 тыс. рублей. Фактическое освоение средств составило 0,0 рублей. </w:t>
      </w:r>
      <w:r w:rsidRPr="0066078E">
        <w:rPr>
          <w:sz w:val="28"/>
          <w:szCs w:val="28"/>
          <w:shd w:val="clear" w:color="auto" w:fill="FFFFFF"/>
        </w:rPr>
        <w:t>Подпрограммой 4 предусмотрена реализация 1 денежного основного мероприятия, исполнение которого будет осуществлено 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Данные расходы в</w:t>
      </w:r>
      <w:r w:rsidR="0091055F">
        <w:rPr>
          <w:sz w:val="28"/>
          <w:szCs w:val="28"/>
          <w:shd w:val="clear" w:color="auto" w:fill="FFFFFF"/>
        </w:rPr>
        <w:t>ключены в план - закупок на 2020</w:t>
      </w:r>
      <w:r w:rsidRPr="0066078E">
        <w:rPr>
          <w:sz w:val="28"/>
          <w:szCs w:val="28"/>
          <w:shd w:val="clear" w:color="auto" w:fill="FFFFFF"/>
        </w:rPr>
        <w:t xml:space="preserve"> год.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8413B"/>
    <w:rsid w:val="001B1AA5"/>
    <w:rsid w:val="001E6F34"/>
    <w:rsid w:val="001F0C6F"/>
    <w:rsid w:val="00237EEC"/>
    <w:rsid w:val="00244DBD"/>
    <w:rsid w:val="002617EF"/>
    <w:rsid w:val="002E59BB"/>
    <w:rsid w:val="00317247"/>
    <w:rsid w:val="00317E86"/>
    <w:rsid w:val="003361D4"/>
    <w:rsid w:val="003B3628"/>
    <w:rsid w:val="004260D9"/>
    <w:rsid w:val="00432B42"/>
    <w:rsid w:val="00443980"/>
    <w:rsid w:val="00445E5A"/>
    <w:rsid w:val="00486C18"/>
    <w:rsid w:val="004A7193"/>
    <w:rsid w:val="00530223"/>
    <w:rsid w:val="005405B9"/>
    <w:rsid w:val="005435E9"/>
    <w:rsid w:val="005564F9"/>
    <w:rsid w:val="00571B7F"/>
    <w:rsid w:val="00573397"/>
    <w:rsid w:val="00577478"/>
    <w:rsid w:val="005941B7"/>
    <w:rsid w:val="00597DBE"/>
    <w:rsid w:val="0066078E"/>
    <w:rsid w:val="006621E6"/>
    <w:rsid w:val="006767F8"/>
    <w:rsid w:val="006B131D"/>
    <w:rsid w:val="006C0AA3"/>
    <w:rsid w:val="006C4F0A"/>
    <w:rsid w:val="006F0906"/>
    <w:rsid w:val="006F22B4"/>
    <w:rsid w:val="0070449D"/>
    <w:rsid w:val="00717ABD"/>
    <w:rsid w:val="00720CA4"/>
    <w:rsid w:val="00722B6A"/>
    <w:rsid w:val="00776EE1"/>
    <w:rsid w:val="00785D8D"/>
    <w:rsid w:val="007A0864"/>
    <w:rsid w:val="007A7511"/>
    <w:rsid w:val="00817E0E"/>
    <w:rsid w:val="00846842"/>
    <w:rsid w:val="00856572"/>
    <w:rsid w:val="00862F9E"/>
    <w:rsid w:val="0086582D"/>
    <w:rsid w:val="00893124"/>
    <w:rsid w:val="0091055F"/>
    <w:rsid w:val="00911D05"/>
    <w:rsid w:val="00925378"/>
    <w:rsid w:val="0096221F"/>
    <w:rsid w:val="009B5EB9"/>
    <w:rsid w:val="009C0495"/>
    <w:rsid w:val="00A10903"/>
    <w:rsid w:val="00A34C66"/>
    <w:rsid w:val="00A84AC4"/>
    <w:rsid w:val="00AF2DCF"/>
    <w:rsid w:val="00AF5A10"/>
    <w:rsid w:val="00BA5950"/>
    <w:rsid w:val="00BB74D8"/>
    <w:rsid w:val="00BC279D"/>
    <w:rsid w:val="00C061D2"/>
    <w:rsid w:val="00C8524A"/>
    <w:rsid w:val="00CA3675"/>
    <w:rsid w:val="00CA6672"/>
    <w:rsid w:val="00CD7675"/>
    <w:rsid w:val="00D11331"/>
    <w:rsid w:val="00D1353C"/>
    <w:rsid w:val="00D25DBD"/>
    <w:rsid w:val="00D55248"/>
    <w:rsid w:val="00DC4CAE"/>
    <w:rsid w:val="00DE2650"/>
    <w:rsid w:val="00DF2290"/>
    <w:rsid w:val="00E312D8"/>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theme" Target="theme/theme1.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fontTable" Target="fontTable.xm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2019-08-26T07:24:00Z</cp:lastPrinted>
  <dcterms:created xsi:type="dcterms:W3CDTF">2020-07-22T09:37:00Z</dcterms:created>
  <dcterms:modified xsi:type="dcterms:W3CDTF">2020-07-27T13:43:00Z</dcterms:modified>
</cp:coreProperties>
</file>