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511" w:rsidRPr="00C11511" w:rsidRDefault="007E720C" w:rsidP="00C11511">
      <w:pPr>
        <w:pStyle w:val="a3"/>
        <w:shd w:val="clear" w:color="auto" w:fill="FFFFFF"/>
        <w:jc w:val="center"/>
        <w:rPr>
          <w:rFonts w:ascii="Roboto" w:hAnsi="Roboto"/>
          <w:b/>
          <w:color w:val="020B22"/>
          <w:sz w:val="20"/>
          <w:szCs w:val="20"/>
        </w:rPr>
      </w:pPr>
      <w:r w:rsidRPr="007E720C">
        <w:rPr>
          <w:rFonts w:ascii="Roboto" w:hAnsi="Roboto"/>
          <w:b/>
          <w:color w:val="020B22"/>
          <w:sz w:val="20"/>
          <w:szCs w:val="20"/>
        </w:rPr>
        <w:t xml:space="preserve">Донской производитель на четверть увеличил выработку полуфабрикатов </w:t>
      </w:r>
      <w:r>
        <w:rPr>
          <w:rFonts w:ascii="Roboto" w:hAnsi="Roboto"/>
          <w:b/>
          <w:color w:val="020B22"/>
          <w:sz w:val="20"/>
          <w:szCs w:val="20"/>
        </w:rPr>
        <w:br/>
      </w:r>
      <w:r w:rsidRPr="007E720C">
        <w:rPr>
          <w:rFonts w:ascii="Roboto" w:hAnsi="Roboto"/>
          <w:b/>
          <w:color w:val="020B22"/>
          <w:sz w:val="20"/>
          <w:szCs w:val="20"/>
        </w:rPr>
        <w:t>из мяса птицы благодаря нацпроекту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Компания входит в группу </w:t>
      </w:r>
      <w:proofErr w:type="spellStart"/>
      <w:r>
        <w:rPr>
          <w:rFonts w:ascii="Roboto" w:hAnsi="Roboto"/>
          <w:color w:val="020B22"/>
          <w:sz w:val="20"/>
          <w:szCs w:val="20"/>
        </w:rPr>
        <w:t>агропредприятий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«Ресурс», которая является одним из крупнейших российских производителей продовольственной продукции и занимает ведущие позиции среди отечественных экспортеров мяса птицы и подсолнечного масла. 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В ходе проекта на Семикаракорском </w:t>
      </w:r>
      <w:proofErr w:type="spellStart"/>
      <w:r>
        <w:rPr>
          <w:rFonts w:ascii="Roboto" w:hAnsi="Roboto"/>
          <w:color w:val="020B22"/>
          <w:sz w:val="20"/>
          <w:szCs w:val="20"/>
        </w:rPr>
        <w:t>птицеперерерабатывающем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комбинате оптимизировали процесс производства полуфабрикатов из мяса птицы – от поступления сырья в цех разделки до зоны отгрузки готового продукта. Основной задачей стало выявление и снижение потерь на </w:t>
      </w:r>
      <w:proofErr w:type="spellStart"/>
      <w:r>
        <w:rPr>
          <w:rFonts w:ascii="Roboto" w:hAnsi="Roboto"/>
          <w:color w:val="020B22"/>
          <w:sz w:val="20"/>
          <w:szCs w:val="20"/>
        </w:rPr>
        <w:t>пилотном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потоке. Сотрудники компании, прошедшие обучение основным инструментам бережливого производства, улучшали процесс под руководством экспертов Регионального центра компетенций (РЦК) – оператора проекта, созданного на базе АНО «Агентство инноваций Ростовской области».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На этапе диагностики было выявлено более 20 ключевых проблем, снижающих производительность, - таких как лишние передвижения, </w:t>
      </w:r>
      <w:proofErr w:type="spellStart"/>
      <w:r>
        <w:rPr>
          <w:rFonts w:ascii="Roboto" w:hAnsi="Roboto"/>
          <w:color w:val="020B22"/>
          <w:sz w:val="20"/>
          <w:szCs w:val="20"/>
        </w:rPr>
        <w:t>недозагруженность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оборудования и частые простои.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Мы искали эффективные решения, позволяющие минимизировать потери. В процессе внедрения инструментов бережливого производства мы нашли и нестандартные решения: например, установили разделитель для сортировки правого и левого крыла птицы. Это позволило экономить время на этапе фасовки продукции в лоток. Также мы доработали программное обеспечение и установили запрет выпуска этикетки на упаковку, не соответствующую допустимому весу, – рассказал директор птицекомбината Владимир </w:t>
      </w:r>
      <w:proofErr w:type="spellStart"/>
      <w:r>
        <w:rPr>
          <w:rFonts w:ascii="Roboto" w:hAnsi="Roboto"/>
          <w:color w:val="020B22"/>
          <w:sz w:val="20"/>
          <w:szCs w:val="20"/>
        </w:rPr>
        <w:t>Волченков</w:t>
      </w:r>
      <w:proofErr w:type="spellEnd"/>
      <w:r>
        <w:rPr>
          <w:rFonts w:ascii="Roboto" w:hAnsi="Roboto"/>
          <w:color w:val="020B22"/>
          <w:sz w:val="20"/>
          <w:szCs w:val="20"/>
        </w:rPr>
        <w:t>.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На предприятии разработали и внедрили стандарты операционных процедур и обслуживания оборудования. Был создан </w:t>
      </w:r>
      <w:proofErr w:type="spellStart"/>
      <w:r>
        <w:rPr>
          <w:rFonts w:ascii="Roboto" w:hAnsi="Roboto"/>
          <w:color w:val="020B22"/>
          <w:sz w:val="20"/>
          <w:szCs w:val="20"/>
        </w:rPr>
        <w:t>инфоцентр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проекта, позволяющий отслеживать все изменения на производстве. Инструмент «Матрица компетенций» помог определить имеющиеся навыки сотрудников участка. Было введено премирование сотрудников за подачу предложений по улучшениям. С целью мониторинга и оценки развития производственной системы, выявления и решения проблем ввели регулярный обход производства по </w:t>
      </w:r>
      <w:proofErr w:type="spellStart"/>
      <w:proofErr w:type="gramStart"/>
      <w:r>
        <w:rPr>
          <w:rFonts w:ascii="Roboto" w:hAnsi="Roboto"/>
          <w:color w:val="020B22"/>
          <w:sz w:val="20"/>
          <w:szCs w:val="20"/>
        </w:rPr>
        <w:t>чек-листу</w:t>
      </w:r>
      <w:proofErr w:type="spellEnd"/>
      <w:proofErr w:type="gramEnd"/>
      <w:r>
        <w:rPr>
          <w:rFonts w:ascii="Roboto" w:hAnsi="Roboto"/>
          <w:color w:val="020B22"/>
          <w:sz w:val="20"/>
          <w:szCs w:val="20"/>
        </w:rPr>
        <w:t>. 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>В результате проведенных мероприятий время протекания процесса снизилось на 15%, незавершенное производство на 17,6%, а выработка увеличилась на 24,9% - со 168,7 кг до 210,7 кг на человека в смену. 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Составлен план мероприятий на </w:t>
      </w:r>
      <w:proofErr w:type="gramStart"/>
      <w:r>
        <w:rPr>
          <w:rFonts w:ascii="Roboto" w:hAnsi="Roboto"/>
          <w:color w:val="020B22"/>
          <w:sz w:val="20"/>
          <w:szCs w:val="20"/>
        </w:rPr>
        <w:t>следующие</w:t>
      </w:r>
      <w:proofErr w:type="gramEnd"/>
      <w:r>
        <w:rPr>
          <w:rFonts w:ascii="Roboto" w:hAnsi="Roboto"/>
          <w:color w:val="020B22"/>
          <w:sz w:val="20"/>
          <w:szCs w:val="20"/>
        </w:rPr>
        <w:t xml:space="preserve"> 2,5 года, реализацией которых займется созданный проектный офис. Изменения коснутся процесса упаковки субпродуктов, процесса выдачи упаковочных материалов, планирования и проведения ремонтных работ и других процессов и участков.</w:t>
      </w:r>
    </w:p>
    <w:p w:rsidR="007E720C" w:rsidRDefault="007E720C" w:rsidP="007E720C">
      <w:pPr>
        <w:pStyle w:val="a3"/>
        <w:shd w:val="clear" w:color="auto" w:fill="FFFFFF"/>
        <w:rPr>
          <w:rFonts w:ascii="Roboto" w:hAnsi="Roboto"/>
          <w:color w:val="020B22"/>
          <w:sz w:val="20"/>
          <w:szCs w:val="20"/>
        </w:rPr>
      </w:pPr>
      <w:r>
        <w:rPr>
          <w:rFonts w:ascii="Roboto" w:hAnsi="Roboto"/>
          <w:color w:val="020B22"/>
          <w:sz w:val="20"/>
          <w:szCs w:val="20"/>
        </w:rPr>
        <w:t xml:space="preserve">– Нацпроект «Производительность труда», реализующийся в Ростовской области в период с 2019 по 2024 год, подводит итоги. Предварительные результаты проекта говорят о </w:t>
      </w:r>
      <w:proofErr w:type="spellStart"/>
      <w:r>
        <w:rPr>
          <w:rFonts w:ascii="Roboto" w:hAnsi="Roboto"/>
          <w:color w:val="020B22"/>
          <w:sz w:val="20"/>
          <w:szCs w:val="20"/>
        </w:rPr>
        <w:t>востребованности</w:t>
      </w:r>
      <w:proofErr w:type="spellEnd"/>
      <w:r>
        <w:rPr>
          <w:rFonts w:ascii="Roboto" w:hAnsi="Roboto"/>
          <w:color w:val="020B22"/>
          <w:sz w:val="20"/>
          <w:szCs w:val="20"/>
        </w:rPr>
        <w:t xml:space="preserve"> мер господдержки у бизнеса. Большинство предприятий продолжают применять методологию бережливого производства и показывают постоянный устойчивый рост и после завершения проекта. В следующем году федеральный проект «Производительность труда» станет частью масштабного нацпроекта «Эффективная и конкурентная экономика», – отметил первый заместитель губернатора региона Александр Скрябин.</w:t>
      </w:r>
    </w:p>
    <w:p w:rsidR="00B5763D" w:rsidRDefault="00B5763D"/>
    <w:sectPr w:rsidR="00B5763D" w:rsidSect="00B57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11511"/>
    <w:rsid w:val="004C7E4E"/>
    <w:rsid w:val="006A4EB2"/>
    <w:rsid w:val="007E720C"/>
    <w:rsid w:val="00B5763D"/>
    <w:rsid w:val="00C11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15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63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62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0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0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31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2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2024-12-20T07:19:00Z</dcterms:created>
  <dcterms:modified xsi:type="dcterms:W3CDTF">2024-12-20T07:19:00Z</dcterms:modified>
</cp:coreProperties>
</file>